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娄底职业技术学院</w:t>
      </w:r>
    </w:p>
    <w:p>
      <w:pPr>
        <w:spacing w:line="61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年公开招聘体育教师技能测试内容与评分方法</w:t>
      </w:r>
    </w:p>
    <w:p>
      <w:pPr>
        <w:spacing w:line="610" w:lineRule="exact"/>
        <w:ind w:firstLine="627" w:firstLineChars="196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根据《娄底职业技术学院20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年公开招聘、选调专业技术人员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》的要求，体育教师先面试再笔试。面试内容分为篮球技能测试与试讲，且分别按70%与30%合成面试总成绩。</w:t>
      </w:r>
    </w:p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篮球技能测试 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（一）篮球技能测试内容及评分标准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1．专项素质（15分）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（1）助跑摸高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①测试方法：助跑起跳摸高，摸最高点计其成绩，每人测两次，计其中一次最佳成绩(精确到厘米)。助跑距离和助跑方法不限，单脚、双脚起跳摸高均可。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②评分标准：见表3-1。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84"/>
        <w:gridCol w:w="992"/>
        <w:gridCol w:w="1984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20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表3-1篮球助跑摸高评分标准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分值</w:t>
            </w:r>
          </w:p>
        </w:tc>
        <w:tc>
          <w:tcPr>
            <w:tcW w:w="19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成绩（米）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分值</w:t>
            </w:r>
          </w:p>
        </w:tc>
        <w:tc>
          <w:tcPr>
            <w:tcW w:w="19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成绩（米）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分值</w:t>
            </w:r>
          </w:p>
        </w:tc>
        <w:tc>
          <w:tcPr>
            <w:tcW w:w="19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  <w:tc>
          <w:tcPr>
            <w:tcW w:w="99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  <w:tc>
          <w:tcPr>
            <w:tcW w:w="99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3.35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3.16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3.34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3.15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3.33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3.14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3.32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3.13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3.31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3.12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3.11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3.29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3.28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3.09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3.27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3.08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3.26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3.07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3.25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3.06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3.24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3.05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3.23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3.04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3.22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3.03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3.21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3.02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3.01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4.40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3.19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4.20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11.60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3.18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7.80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2.99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11.40</w:t>
            </w:r>
          </w:p>
        </w:tc>
        <w:tc>
          <w:tcPr>
            <w:tcW w:w="1984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3.17</w:t>
            </w:r>
          </w:p>
        </w:tc>
        <w:tc>
          <w:tcPr>
            <w:tcW w:w="99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7.60</w:t>
            </w:r>
          </w:p>
        </w:tc>
        <w:tc>
          <w:tcPr>
            <w:tcW w:w="1984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2.98</w:t>
            </w:r>
          </w:p>
        </w:tc>
        <w:tc>
          <w:tcPr>
            <w:tcW w:w="99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</w:t>
            </w:r>
          </w:p>
        </w:tc>
        <w:tc>
          <w:tcPr>
            <w:tcW w:w="1984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2.70以下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2、专项技术（20分）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（1）投篮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①测试方法：以篮圈中心投影点为中心，5.5米为半径画弧，考生在弧线外进行1分钟自投自抢，投篮方式不限，投中次数。每人测两次，取其中一次最佳成绩。投篮必须在弧线外，不准踩线，踩线投篮投中无效。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②评分标准：见表3-2。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714"/>
        <w:gridCol w:w="713"/>
        <w:gridCol w:w="712"/>
        <w:gridCol w:w="712"/>
        <w:gridCol w:w="712"/>
        <w:gridCol w:w="712"/>
        <w:gridCol w:w="696"/>
        <w:gridCol w:w="696"/>
        <w:gridCol w:w="696"/>
        <w:gridCol w:w="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4" w:type="dxa"/>
            <w:gridSpan w:val="11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表3-2 篮球投篮评分标准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55" w:type="dxa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男女成绩（个）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分值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3．多种变向运球上篮（25分）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(1)测试方法：考生在球场端线中点站立，面向前场，用右手运球至①处，以考生起动跑开始计时，在①处做背后运球变向，换左手向②处运球，至②处做左手后转身运球变向，换右手运球至③处，右手胯下运球后右手上篮。球中篮后方可用左手运球返回③处，做背后运球，换右手运球至②处做右手后转身运球变向，运球至①处左手胯下运球后左手上篮。球中后做同样动作再重复一次，回到原处停表。(如图3-1所示)篮球场地上的标志①、②、③为以40厘米为半径的圆圈，①、③到端线的距离为6米、到边线的距离为2米。②在中线上并到中圈中心距离为2.8米。要求考生在考试时必须任意一脚踩到圆圈线或圆圈内地面方可变向，否则视为无效，不予计分；运球上篮时球须投中，投不进可进行补投，若球不中仍继续带球前进，视为无效，也不予计分。运球后转身时不得持球转身．否则计时加0.5秒。原则上考生左右手各上篮两次，若违反规则，错一次追加0.5秒。每人测试二次，取其中一次最佳成绩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inline distT="0" distB="0" distL="114300" distR="114300">
            <wp:extent cx="4199890" cy="1828800"/>
            <wp:effectExtent l="0" t="0" r="1016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图3-1  多种变向运球上篮示意图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(2)评分标准：见表3-3。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84"/>
        <w:gridCol w:w="992"/>
        <w:gridCol w:w="1984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820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表3-3篮球多种变向运球上篮评分标准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8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分值</w:t>
            </w:r>
          </w:p>
        </w:tc>
        <w:tc>
          <w:tcPr>
            <w:tcW w:w="19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成绩（秒）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分值</w:t>
            </w:r>
          </w:p>
        </w:tc>
        <w:tc>
          <w:tcPr>
            <w:tcW w:w="19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成绩（秒）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分值</w:t>
            </w:r>
          </w:p>
        </w:tc>
        <w:tc>
          <w:tcPr>
            <w:tcW w:w="198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8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男 </w:t>
            </w:r>
          </w:p>
        </w:tc>
        <w:tc>
          <w:tcPr>
            <w:tcW w:w="99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男  </w:t>
            </w:r>
          </w:p>
        </w:tc>
        <w:tc>
          <w:tcPr>
            <w:tcW w:w="99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25.00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35.00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17.50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42.50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10.00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24.50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35.50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17.00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43.00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9.50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24.00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36.00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16.50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43.50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9.00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23.50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36.50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16.00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44.00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8.50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23.00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37.00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15.50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44.50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8.00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22.50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37.50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15.00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45.00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7.50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22.00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38.00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14.50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45.50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7.00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21.50</w:t>
            </w:r>
          </w:p>
        </w:tc>
        <w:tc>
          <w:tcPr>
            <w:tcW w:w="198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38.50</w:t>
            </w:r>
          </w:p>
        </w:tc>
        <w:tc>
          <w:tcPr>
            <w:tcW w:w="99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14.00</w:t>
            </w:r>
          </w:p>
        </w:tc>
        <w:tc>
          <w:tcPr>
            <w:tcW w:w="198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46.00</w:t>
            </w:r>
          </w:p>
        </w:tc>
        <w:tc>
          <w:tcPr>
            <w:tcW w:w="99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6.50</w:t>
            </w:r>
          </w:p>
        </w:tc>
        <w:tc>
          <w:tcPr>
            <w:tcW w:w="198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21.00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39.00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13.50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46.50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6.00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20.50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39.50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13.00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47.00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20.00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40.00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12.50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47.50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5.00</w:t>
            </w:r>
          </w:p>
        </w:tc>
        <w:tc>
          <w:tcPr>
            <w:tcW w:w="1984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19.50</w:t>
            </w:r>
          </w:p>
        </w:tc>
        <w:tc>
          <w:tcPr>
            <w:tcW w:w="1984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40.50</w:t>
            </w:r>
          </w:p>
        </w:tc>
        <w:tc>
          <w:tcPr>
            <w:tcW w:w="992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12.00</w:t>
            </w:r>
          </w:p>
        </w:tc>
        <w:tc>
          <w:tcPr>
            <w:tcW w:w="1984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48.00</w:t>
            </w:r>
          </w:p>
        </w:tc>
        <w:tc>
          <w:tcPr>
            <w:tcW w:w="99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4.50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63.00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19.00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41.00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11.50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49.00</w:t>
            </w:r>
          </w:p>
        </w:tc>
        <w:tc>
          <w:tcPr>
            <w:tcW w:w="992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4.00</w:t>
            </w:r>
          </w:p>
        </w:tc>
        <w:tc>
          <w:tcPr>
            <w:tcW w:w="1984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18.50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41.50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11.00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50.00</w:t>
            </w:r>
          </w:p>
        </w:tc>
        <w:tc>
          <w:tcPr>
            <w:tcW w:w="99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0</w:t>
            </w:r>
          </w:p>
        </w:tc>
        <w:tc>
          <w:tcPr>
            <w:tcW w:w="1984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64.00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18.00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42.00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10.50</w:t>
            </w:r>
          </w:p>
        </w:tc>
        <w:tc>
          <w:tcPr>
            <w:tcW w:w="1984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51.00</w:t>
            </w:r>
          </w:p>
        </w:tc>
        <w:tc>
          <w:tcPr>
            <w:tcW w:w="99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4．实战能力（40分）</w:t>
      </w:r>
    </w:p>
    <w:p>
      <w:pPr>
        <w:spacing w:line="60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（1）测试方法：根据考生人数和具体情况，进行全场或半场编队比赛。攻防时，考生位置明确分工，采用半场人盯人防守方法，测试攻防技术和战术的运用能力。比赛时间，10分钟左右。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（2）评分标准：评委从考生动作的正确、协调、连贯程度，技、战术运用水平以及配合意识等方面，独立对考生进行综合评定。所打分数小数点保留2位。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表3-4  篮球实战能力评分表</w:t>
      </w:r>
    </w:p>
    <w:tbl>
      <w:tblPr>
        <w:tblStyle w:val="2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792"/>
        <w:gridCol w:w="1810"/>
        <w:gridCol w:w="1928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40-36分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35－31分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30－25分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动作正确，协调、连贯、实效；技术运用合理、运用效果好；战术配合意识强、实战效果较好。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动作正确，协调；技术运用较合理、运用效果较好：战术配合意识较强、实战效果较好。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动作基本正确，协调；技术运用基本合理、运用效果一般；战术配合意识一般、效果一般。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autoSpaceDE w:val="0"/>
              <w:autoSpaceDN w:val="0"/>
              <w:ind w:left="63" w:leftChars="30" w:right="63" w:rightChars="3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动作不正确，不协调；技术动作不合理、运用效果差；战术配合意识差、效果较差。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70FF8"/>
    <w:multiLevelType w:val="multilevel"/>
    <w:tmpl w:val="42270FF8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ODFiNDg2ODI5NjZmNGFlZGVkYWIzMGQ5ZmU0NmYifQ=="/>
  </w:docVars>
  <w:rsids>
    <w:rsidRoot w:val="00000000"/>
    <w:rsid w:val="209F01C8"/>
    <w:rsid w:val="781439E9"/>
    <w:rsid w:val="7BC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2024-12-03T02:46:09Z</dcterms:created>
  <dc:creator>Administrator</dc:creator>
  <cp:lastModifiedBy>非你莫属</cp:lastModifiedBy>
  <dcterms:modified xsi:type="dcterms:W3CDTF">2024-12-03T02:49:28Z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C270C3667398419F9588B2B269E9DCDF_12</vt:lpwstr>
  </property>
</Properties>
</file>